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EB28B5" w14:textId="77777777" w:rsidR="00E35DF3" w:rsidRPr="00E94C3E" w:rsidRDefault="00E35DF3" w:rsidP="0050161C">
      <w:pPr>
        <w:spacing w:after="0" w:line="240" w:lineRule="auto"/>
        <w:jc w:val="both"/>
        <w:rPr>
          <w:sz w:val="40"/>
          <w:szCs w:val="40"/>
        </w:rPr>
      </w:pPr>
      <w:r w:rsidRPr="00E94C3E">
        <w:rPr>
          <w:sz w:val="40"/>
          <w:szCs w:val="40"/>
        </w:rPr>
        <w:t>Conditions générales de vente</w:t>
      </w:r>
      <w:r w:rsidR="005D52F4" w:rsidRPr="00E94C3E">
        <w:rPr>
          <w:sz w:val="40"/>
          <w:szCs w:val="40"/>
        </w:rPr>
        <w:t xml:space="preserve"> des Entretiens Enseignants-Entreprises 2018</w:t>
      </w:r>
    </w:p>
    <w:p w14:paraId="59859C91" w14:textId="77777777" w:rsidR="005D52F4" w:rsidRPr="00E94C3E" w:rsidRDefault="005D52F4" w:rsidP="0050161C">
      <w:pPr>
        <w:spacing w:after="0" w:line="240" w:lineRule="auto"/>
        <w:jc w:val="both"/>
      </w:pPr>
    </w:p>
    <w:p w14:paraId="75D44768" w14:textId="1575F609" w:rsidR="00E35DF3" w:rsidRPr="00E94C3E" w:rsidRDefault="0081125A" w:rsidP="0050161C">
      <w:pPr>
        <w:spacing w:after="0" w:line="240" w:lineRule="auto"/>
        <w:jc w:val="both"/>
      </w:pPr>
      <w:r w:rsidRPr="00E94C3E">
        <w:t xml:space="preserve">Les présentes conditions générales de vente s'appliquent, à l'exclusion de toute autre disposition, à toute inscription d'un participant </w:t>
      </w:r>
      <w:r w:rsidR="00E35DF3" w:rsidRPr="00E94C3E">
        <w:t>aux Entretiens</w:t>
      </w:r>
      <w:bookmarkStart w:id="0" w:name="_GoBack"/>
      <w:bookmarkEnd w:id="0"/>
      <w:r w:rsidR="00E35DF3" w:rsidRPr="00E94C3E">
        <w:t xml:space="preserve"> Enseignants Entreprises 2018</w:t>
      </w:r>
      <w:r w:rsidRPr="00E94C3E">
        <w:t xml:space="preserve"> organisé</w:t>
      </w:r>
      <w:r w:rsidR="00F05EDC" w:rsidRPr="00E94C3E">
        <w:t>s</w:t>
      </w:r>
      <w:r w:rsidRPr="00E94C3E">
        <w:t xml:space="preserve"> par </w:t>
      </w:r>
      <w:r w:rsidR="00E35DF3" w:rsidRPr="00E94C3E">
        <w:t>l’Institut de l’</w:t>
      </w:r>
      <w:r w:rsidR="00F371B6">
        <w:t>E</w:t>
      </w:r>
      <w:r w:rsidR="00E35DF3" w:rsidRPr="00E94C3E">
        <w:t xml:space="preserve">ntreprise, </w:t>
      </w:r>
      <w:r w:rsidRPr="00E94C3E">
        <w:t xml:space="preserve">dont le siège social se situe sis </w:t>
      </w:r>
      <w:r w:rsidR="00E35DF3" w:rsidRPr="00E94C3E">
        <w:t>29 rue de Lisbonne, 75008 Paris</w:t>
      </w:r>
      <w:r w:rsidRPr="00E94C3E">
        <w:t xml:space="preserve">, représenté par Monsieur </w:t>
      </w:r>
      <w:r w:rsidR="00E35DF3" w:rsidRPr="00E94C3E">
        <w:t>Paul ALLIBERT</w:t>
      </w:r>
      <w:r w:rsidRPr="00E94C3E">
        <w:t xml:space="preserve"> en sa qualité de </w:t>
      </w:r>
      <w:r w:rsidR="00E35DF3" w:rsidRPr="00E94C3E">
        <w:t>Directeur général</w:t>
      </w:r>
      <w:r w:rsidRPr="00E94C3E">
        <w:t>.</w:t>
      </w:r>
    </w:p>
    <w:p w14:paraId="6BC44DBA" w14:textId="6FC6E818" w:rsidR="00E35DF3" w:rsidRPr="00E94C3E" w:rsidRDefault="0081125A" w:rsidP="0050161C">
      <w:pPr>
        <w:spacing w:after="0" w:line="240" w:lineRule="auto"/>
        <w:jc w:val="both"/>
      </w:pPr>
      <w:r w:rsidRPr="00E94C3E">
        <w:t xml:space="preserve">Le fait de s'inscrire en ligne </w:t>
      </w:r>
      <w:r w:rsidR="00F05EDC" w:rsidRPr="00E94C3E">
        <w:t xml:space="preserve">aux Entretiens Enseignants Entreprises 2018 </w:t>
      </w:r>
      <w:r w:rsidRPr="00E94C3E">
        <w:t xml:space="preserve">implique une acceptation sans réserve, et dans leur intégralité, des présentes conditions générales de vente. </w:t>
      </w:r>
      <w:r w:rsidR="00E35DF3" w:rsidRPr="00E94C3E">
        <w:t>L’Institut de l’</w:t>
      </w:r>
      <w:r w:rsidR="006B7E52">
        <w:t>E</w:t>
      </w:r>
      <w:r w:rsidR="00E35DF3" w:rsidRPr="00E94C3E">
        <w:t xml:space="preserve">ntreprise </w:t>
      </w:r>
      <w:r w:rsidRPr="00E94C3E">
        <w:t xml:space="preserve">se réserve le droit de modifier les termes des présentes conditions. Seules les conditions générales de vente en vigueur au jour de l'inscription s'appliqueront à l'inscription concernée. </w:t>
      </w:r>
    </w:p>
    <w:p w14:paraId="64E6B69A" w14:textId="77777777" w:rsidR="005D52F4" w:rsidRPr="00E94C3E" w:rsidRDefault="005D52F4" w:rsidP="0050161C">
      <w:pPr>
        <w:spacing w:after="0" w:line="240" w:lineRule="auto"/>
        <w:jc w:val="both"/>
      </w:pPr>
    </w:p>
    <w:p w14:paraId="24EED2BE" w14:textId="77777777" w:rsidR="003F2E9D" w:rsidRPr="00E94C3E" w:rsidRDefault="0081125A" w:rsidP="0050161C">
      <w:pPr>
        <w:pStyle w:val="Paragraphedeliste"/>
        <w:numPr>
          <w:ilvl w:val="0"/>
          <w:numId w:val="5"/>
        </w:numPr>
        <w:spacing w:after="0" w:line="240" w:lineRule="auto"/>
        <w:jc w:val="both"/>
      </w:pPr>
      <w:r w:rsidRPr="00E94C3E">
        <w:rPr>
          <w:b/>
        </w:rPr>
        <w:t>Inscription nominative</w:t>
      </w:r>
      <w:r w:rsidRPr="00E94C3E">
        <w:t xml:space="preserve"> : </w:t>
      </w:r>
    </w:p>
    <w:p w14:paraId="01F830A7" w14:textId="17DA189C" w:rsidR="00E35DF3" w:rsidRPr="00E94C3E" w:rsidRDefault="0081125A" w:rsidP="0050161C">
      <w:pPr>
        <w:spacing w:after="0" w:line="240" w:lineRule="auto"/>
        <w:ind w:left="360"/>
        <w:jc w:val="both"/>
      </w:pPr>
      <w:r w:rsidRPr="00E94C3E">
        <w:t xml:space="preserve">L'inscription est individuelle, nominative et non cessible. En aucun cas elle ne peut être échangée ou cédée en cas d'absence du participant. </w:t>
      </w:r>
    </w:p>
    <w:p w14:paraId="296F3011" w14:textId="77777777" w:rsidR="00F05EDC" w:rsidRPr="00E94C3E" w:rsidRDefault="00F05EDC" w:rsidP="0050161C">
      <w:pPr>
        <w:spacing w:after="0" w:line="240" w:lineRule="auto"/>
        <w:jc w:val="both"/>
      </w:pPr>
    </w:p>
    <w:p w14:paraId="6E5BB5B4" w14:textId="77777777" w:rsidR="00E94C3E" w:rsidRDefault="0081125A" w:rsidP="0050161C">
      <w:pPr>
        <w:pStyle w:val="Paragraphedeliste"/>
        <w:numPr>
          <w:ilvl w:val="0"/>
          <w:numId w:val="5"/>
        </w:numPr>
        <w:spacing w:after="0" w:line="240" w:lineRule="auto"/>
        <w:jc w:val="both"/>
      </w:pPr>
      <w:r w:rsidRPr="00E94C3E">
        <w:rPr>
          <w:b/>
        </w:rPr>
        <w:t>Modalités de l'inscription</w:t>
      </w:r>
      <w:r w:rsidRPr="00E94C3E">
        <w:t xml:space="preserve"> : </w:t>
      </w:r>
    </w:p>
    <w:p w14:paraId="2993B4E7" w14:textId="78910437" w:rsidR="00481F9E" w:rsidRPr="00E94C3E" w:rsidRDefault="0081125A" w:rsidP="0050161C">
      <w:pPr>
        <w:spacing w:after="0" w:line="240" w:lineRule="auto"/>
        <w:ind w:left="360"/>
        <w:jc w:val="both"/>
      </w:pPr>
      <w:r w:rsidRPr="00E94C3E">
        <w:t xml:space="preserve">Les inscriptions </w:t>
      </w:r>
      <w:r w:rsidR="00E35DF3" w:rsidRPr="00E94C3E">
        <w:t>se font e</w:t>
      </w:r>
      <w:r w:rsidRPr="00E94C3E">
        <w:t xml:space="preserve">n ligne sur le site </w:t>
      </w:r>
      <w:hyperlink r:id="rId10" w:history="1">
        <w:r w:rsidR="00E35DF3" w:rsidRPr="00E94C3E">
          <w:rPr>
            <w:rStyle w:val="Lienhypertexte"/>
          </w:rPr>
          <w:t>www.eee.melchior.fr</w:t>
        </w:r>
      </w:hyperlink>
      <w:r w:rsidR="00E35DF3" w:rsidRPr="00E94C3E">
        <w:t xml:space="preserve"> </w:t>
      </w:r>
      <w:r w:rsidRPr="00E94C3E">
        <w:t xml:space="preserve"> </w:t>
      </w:r>
    </w:p>
    <w:p w14:paraId="228FB94B" w14:textId="77777777" w:rsidR="00F05EDC" w:rsidRPr="00E94C3E" w:rsidRDefault="00F05EDC" w:rsidP="0050161C">
      <w:pPr>
        <w:spacing w:after="0" w:line="240" w:lineRule="auto"/>
        <w:jc w:val="both"/>
      </w:pPr>
    </w:p>
    <w:p w14:paraId="7EC42EA3" w14:textId="77777777" w:rsidR="00481F9E" w:rsidRPr="00E94C3E" w:rsidRDefault="00481F9E" w:rsidP="0050161C">
      <w:pPr>
        <w:pStyle w:val="Paragraphedeliste"/>
        <w:numPr>
          <w:ilvl w:val="0"/>
          <w:numId w:val="5"/>
        </w:numPr>
        <w:spacing w:after="0" w:line="240" w:lineRule="auto"/>
        <w:jc w:val="both"/>
        <w:rPr>
          <w:b/>
        </w:rPr>
      </w:pPr>
      <w:r w:rsidRPr="00E94C3E">
        <w:rPr>
          <w:b/>
        </w:rPr>
        <w:t>Tarif</w:t>
      </w:r>
      <w:r w:rsidR="00F05EDC" w:rsidRPr="00E94C3E">
        <w:rPr>
          <w:b/>
        </w:rPr>
        <w:t xml:space="preserve">s </w:t>
      </w:r>
    </w:p>
    <w:tbl>
      <w:tblPr>
        <w:tblStyle w:val="TableauGrille1Clair-Accentuation2"/>
        <w:tblW w:w="0" w:type="auto"/>
        <w:tblLook w:val="04A0" w:firstRow="1" w:lastRow="0" w:firstColumn="1" w:lastColumn="0" w:noHBand="0" w:noVBand="1"/>
      </w:tblPr>
      <w:tblGrid>
        <w:gridCol w:w="3114"/>
        <w:gridCol w:w="1787"/>
        <w:gridCol w:w="2014"/>
        <w:gridCol w:w="1835"/>
      </w:tblGrid>
      <w:tr w:rsidR="00C2664F" w:rsidRPr="00E94C3E" w14:paraId="2E043136" w14:textId="77777777" w:rsidTr="0028100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vAlign w:val="center"/>
          </w:tcPr>
          <w:p w14:paraId="473E0C7D" w14:textId="77777777" w:rsidR="00C2664F" w:rsidRPr="00E94C3E" w:rsidRDefault="00C2664F" w:rsidP="0050161C">
            <w:pPr>
              <w:spacing w:after="0" w:line="240" w:lineRule="auto"/>
              <w:ind w:left="360"/>
              <w:rPr>
                <w:rFonts w:cs="Arial"/>
                <w:sz w:val="22"/>
              </w:rPr>
            </w:pPr>
            <w:r w:rsidRPr="00E94C3E">
              <w:rPr>
                <w:rFonts w:cs="Arial"/>
                <w:sz w:val="22"/>
              </w:rPr>
              <w:t>Prestation</w:t>
            </w:r>
          </w:p>
        </w:tc>
        <w:tc>
          <w:tcPr>
            <w:tcW w:w="440" w:type="dxa"/>
            <w:vAlign w:val="center"/>
          </w:tcPr>
          <w:p w14:paraId="3271F931" w14:textId="77777777" w:rsidR="00C2664F" w:rsidRPr="00E94C3E" w:rsidRDefault="00C2664F" w:rsidP="0050161C">
            <w:pPr>
              <w:spacing w:after="0" w:line="240" w:lineRule="auto"/>
              <w:ind w:left="360"/>
              <w:jc w:val="center"/>
              <w:cnfStyle w:val="100000000000" w:firstRow="1" w:lastRow="0" w:firstColumn="0" w:lastColumn="0" w:oddVBand="0" w:evenVBand="0" w:oddHBand="0" w:evenHBand="0" w:firstRowFirstColumn="0" w:firstRowLastColumn="0" w:lastRowFirstColumn="0" w:lastRowLastColumn="0"/>
              <w:rPr>
                <w:rFonts w:cs="Arial"/>
                <w:sz w:val="22"/>
              </w:rPr>
            </w:pPr>
            <w:r w:rsidRPr="00E94C3E">
              <w:rPr>
                <w:rFonts w:cs="Arial"/>
                <w:sz w:val="22"/>
              </w:rPr>
              <w:t>Inscription individuelle</w:t>
            </w:r>
          </w:p>
        </w:tc>
        <w:tc>
          <w:tcPr>
            <w:tcW w:w="1726" w:type="dxa"/>
            <w:vAlign w:val="center"/>
          </w:tcPr>
          <w:p w14:paraId="5971A836" w14:textId="57854497" w:rsidR="005D52F4" w:rsidRPr="00E94C3E" w:rsidRDefault="00C2664F" w:rsidP="0050161C">
            <w:pPr>
              <w:spacing w:after="0" w:line="240" w:lineRule="auto"/>
              <w:ind w:left="360"/>
              <w:jc w:val="center"/>
              <w:cnfStyle w:val="100000000000" w:firstRow="1" w:lastRow="0" w:firstColumn="0" w:lastColumn="0" w:oddVBand="0" w:evenVBand="0" w:oddHBand="0" w:evenHBand="0" w:firstRowFirstColumn="0" w:firstRowLastColumn="0" w:lastRowFirstColumn="0" w:lastRowLastColumn="0"/>
              <w:rPr>
                <w:rFonts w:cs="Arial"/>
                <w:b w:val="0"/>
                <w:bCs w:val="0"/>
                <w:sz w:val="22"/>
              </w:rPr>
            </w:pPr>
            <w:r w:rsidRPr="00E94C3E">
              <w:rPr>
                <w:rFonts w:cs="Arial"/>
                <w:sz w:val="22"/>
              </w:rPr>
              <w:t>Inscription en groupe</w:t>
            </w:r>
            <w:r w:rsidR="00E1562B">
              <w:rPr>
                <w:rFonts w:cs="Arial"/>
                <w:sz w:val="22"/>
              </w:rPr>
              <w:t xml:space="preserve"> </w:t>
            </w:r>
            <w:r w:rsidR="00E1562B" w:rsidRPr="00E1562B">
              <w:rPr>
                <w:rFonts w:cs="Arial"/>
                <w:color w:val="FF0000"/>
                <w:sz w:val="22"/>
                <w:u w:val="single"/>
              </w:rPr>
              <w:t>d’un même établissement</w:t>
            </w:r>
            <w:r w:rsidRPr="00E1562B">
              <w:rPr>
                <w:rFonts w:cs="Arial"/>
                <w:color w:val="FF0000"/>
                <w:sz w:val="22"/>
              </w:rPr>
              <w:t xml:space="preserve"> </w:t>
            </w:r>
          </w:p>
          <w:p w14:paraId="784F1088" w14:textId="77777777" w:rsidR="00C2664F" w:rsidRPr="00E94C3E" w:rsidRDefault="00C2664F" w:rsidP="0050161C">
            <w:pPr>
              <w:spacing w:after="0" w:line="240" w:lineRule="auto"/>
              <w:ind w:left="360"/>
              <w:jc w:val="center"/>
              <w:cnfStyle w:val="100000000000" w:firstRow="1" w:lastRow="0" w:firstColumn="0" w:lastColumn="0" w:oddVBand="0" w:evenVBand="0" w:oddHBand="0" w:evenHBand="0" w:firstRowFirstColumn="0" w:firstRowLastColumn="0" w:lastRowFirstColumn="0" w:lastRowLastColumn="0"/>
              <w:rPr>
                <w:rFonts w:cs="Arial"/>
                <w:sz w:val="22"/>
              </w:rPr>
            </w:pPr>
            <w:r w:rsidRPr="00E94C3E">
              <w:rPr>
                <w:rFonts w:cs="Arial"/>
                <w:sz w:val="22"/>
              </w:rPr>
              <w:t>(</w:t>
            </w:r>
            <w:proofErr w:type="gramStart"/>
            <w:r w:rsidRPr="00E94C3E">
              <w:rPr>
                <w:rFonts w:cs="Arial"/>
                <w:sz w:val="22"/>
              </w:rPr>
              <w:t>dès</w:t>
            </w:r>
            <w:proofErr w:type="gramEnd"/>
            <w:r w:rsidRPr="00E94C3E">
              <w:rPr>
                <w:rFonts w:cs="Arial"/>
                <w:sz w:val="22"/>
              </w:rPr>
              <w:t xml:space="preserve"> 2 personnes)</w:t>
            </w:r>
          </w:p>
        </w:tc>
        <w:tc>
          <w:tcPr>
            <w:tcW w:w="1835" w:type="dxa"/>
            <w:vAlign w:val="center"/>
          </w:tcPr>
          <w:p w14:paraId="0C3A2759" w14:textId="77777777" w:rsidR="00C2664F" w:rsidRPr="00E94C3E" w:rsidRDefault="00C2664F" w:rsidP="0050161C">
            <w:pPr>
              <w:spacing w:after="0" w:line="240" w:lineRule="auto"/>
              <w:ind w:left="360"/>
              <w:jc w:val="center"/>
              <w:cnfStyle w:val="100000000000" w:firstRow="1" w:lastRow="0" w:firstColumn="0" w:lastColumn="0" w:oddVBand="0" w:evenVBand="0" w:oddHBand="0" w:evenHBand="0" w:firstRowFirstColumn="0" w:firstRowLastColumn="0" w:lastRowFirstColumn="0" w:lastRowLastColumn="0"/>
              <w:rPr>
                <w:rFonts w:cs="Arial"/>
                <w:sz w:val="22"/>
              </w:rPr>
            </w:pPr>
            <w:r w:rsidRPr="00E94C3E">
              <w:rPr>
                <w:rFonts w:cs="Arial"/>
                <w:sz w:val="22"/>
              </w:rPr>
              <w:t>Délégation académique</w:t>
            </w:r>
          </w:p>
        </w:tc>
      </w:tr>
      <w:tr w:rsidR="00C2664F" w:rsidRPr="00E94C3E" w14:paraId="6817A93F" w14:textId="77777777" w:rsidTr="0028100B">
        <w:tc>
          <w:tcPr>
            <w:cnfStyle w:val="001000000000" w:firstRow="0" w:lastRow="0" w:firstColumn="1" w:lastColumn="0" w:oddVBand="0" w:evenVBand="0" w:oddHBand="0" w:evenHBand="0" w:firstRowFirstColumn="0" w:firstRowLastColumn="0" w:lastRowFirstColumn="0" w:lastRowLastColumn="0"/>
            <w:tcW w:w="3114" w:type="dxa"/>
            <w:vAlign w:val="center"/>
          </w:tcPr>
          <w:p w14:paraId="71E0C113" w14:textId="77777777" w:rsidR="0028100B" w:rsidRPr="00E94C3E" w:rsidRDefault="0028100B" w:rsidP="0050161C">
            <w:pPr>
              <w:spacing w:after="0" w:line="240" w:lineRule="auto"/>
              <w:ind w:left="360"/>
              <w:rPr>
                <w:rFonts w:cs="Arial"/>
                <w:b w:val="0"/>
                <w:bCs w:val="0"/>
                <w:sz w:val="22"/>
              </w:rPr>
            </w:pPr>
            <w:r w:rsidRPr="00E94C3E">
              <w:rPr>
                <w:rFonts w:cs="Arial"/>
                <w:sz w:val="22"/>
              </w:rPr>
              <w:t xml:space="preserve">FORMULE 1 </w:t>
            </w:r>
          </w:p>
          <w:p w14:paraId="565BFBA6" w14:textId="77777777" w:rsidR="00C2664F" w:rsidRPr="00E94C3E" w:rsidRDefault="0028100B" w:rsidP="0050161C">
            <w:pPr>
              <w:spacing w:after="0" w:line="240" w:lineRule="auto"/>
              <w:ind w:left="360"/>
              <w:rPr>
                <w:rFonts w:cs="Arial"/>
                <w:sz w:val="22"/>
              </w:rPr>
            </w:pPr>
            <w:r w:rsidRPr="00E94C3E">
              <w:rPr>
                <w:rFonts w:cs="Arial"/>
                <w:sz w:val="22"/>
              </w:rPr>
              <w:t>(2 jours sans nuitée)</w:t>
            </w:r>
          </w:p>
        </w:tc>
        <w:tc>
          <w:tcPr>
            <w:tcW w:w="440" w:type="dxa"/>
            <w:vAlign w:val="center"/>
          </w:tcPr>
          <w:p w14:paraId="21D1F1FD" w14:textId="77777777" w:rsidR="00C2664F" w:rsidRPr="00E94C3E" w:rsidRDefault="00C2664F" w:rsidP="0050161C">
            <w:pPr>
              <w:spacing w:after="0" w:line="240" w:lineRule="auto"/>
              <w:ind w:left="360"/>
              <w:jc w:val="center"/>
              <w:cnfStyle w:val="000000000000" w:firstRow="0" w:lastRow="0" w:firstColumn="0" w:lastColumn="0" w:oddVBand="0" w:evenVBand="0" w:oddHBand="0" w:evenHBand="0" w:firstRowFirstColumn="0" w:firstRowLastColumn="0" w:lastRowFirstColumn="0" w:lastRowLastColumn="0"/>
              <w:rPr>
                <w:rFonts w:cs="Arial"/>
                <w:sz w:val="22"/>
              </w:rPr>
            </w:pPr>
            <w:r w:rsidRPr="00E94C3E">
              <w:rPr>
                <w:rFonts w:cs="Arial"/>
                <w:sz w:val="22"/>
              </w:rPr>
              <w:t>15</w:t>
            </w:r>
            <w:r w:rsidR="0028100B" w:rsidRPr="00E94C3E">
              <w:rPr>
                <w:rFonts w:cs="Arial"/>
                <w:sz w:val="22"/>
              </w:rPr>
              <w:t xml:space="preserve"> €</w:t>
            </w:r>
          </w:p>
        </w:tc>
        <w:tc>
          <w:tcPr>
            <w:tcW w:w="1726" w:type="dxa"/>
            <w:vAlign w:val="center"/>
          </w:tcPr>
          <w:p w14:paraId="0E3D32DB" w14:textId="77777777" w:rsidR="00C2664F" w:rsidRPr="00E94C3E" w:rsidRDefault="0028100B" w:rsidP="0050161C">
            <w:pPr>
              <w:spacing w:after="0" w:line="240" w:lineRule="auto"/>
              <w:ind w:left="360"/>
              <w:jc w:val="center"/>
              <w:cnfStyle w:val="000000000000" w:firstRow="0" w:lastRow="0" w:firstColumn="0" w:lastColumn="0" w:oddVBand="0" w:evenVBand="0" w:oddHBand="0" w:evenHBand="0" w:firstRowFirstColumn="0" w:firstRowLastColumn="0" w:lastRowFirstColumn="0" w:lastRowLastColumn="0"/>
              <w:rPr>
                <w:rFonts w:cs="Arial"/>
                <w:sz w:val="22"/>
              </w:rPr>
            </w:pPr>
            <w:r w:rsidRPr="00E94C3E">
              <w:rPr>
                <w:rFonts w:cs="Arial"/>
                <w:sz w:val="22"/>
              </w:rPr>
              <w:t>12 €</w:t>
            </w:r>
          </w:p>
        </w:tc>
        <w:tc>
          <w:tcPr>
            <w:tcW w:w="1835" w:type="dxa"/>
            <w:vAlign w:val="center"/>
          </w:tcPr>
          <w:p w14:paraId="5CD4BB05" w14:textId="77777777" w:rsidR="00C2664F" w:rsidRPr="00E94C3E" w:rsidRDefault="0028100B" w:rsidP="0050161C">
            <w:pPr>
              <w:spacing w:after="0" w:line="240" w:lineRule="auto"/>
              <w:ind w:left="360"/>
              <w:jc w:val="center"/>
              <w:cnfStyle w:val="000000000000" w:firstRow="0" w:lastRow="0" w:firstColumn="0" w:lastColumn="0" w:oddVBand="0" w:evenVBand="0" w:oddHBand="0" w:evenHBand="0" w:firstRowFirstColumn="0" w:firstRowLastColumn="0" w:lastRowFirstColumn="0" w:lastRowLastColumn="0"/>
              <w:rPr>
                <w:rFonts w:cs="Arial"/>
                <w:sz w:val="22"/>
              </w:rPr>
            </w:pPr>
            <w:r w:rsidRPr="00E94C3E">
              <w:rPr>
                <w:rFonts w:cs="Arial"/>
                <w:sz w:val="22"/>
              </w:rPr>
              <w:t>15 €</w:t>
            </w:r>
          </w:p>
        </w:tc>
      </w:tr>
      <w:tr w:rsidR="00C2664F" w:rsidRPr="00E94C3E" w14:paraId="78B263EA" w14:textId="77777777" w:rsidTr="0028100B">
        <w:tc>
          <w:tcPr>
            <w:cnfStyle w:val="001000000000" w:firstRow="0" w:lastRow="0" w:firstColumn="1" w:lastColumn="0" w:oddVBand="0" w:evenVBand="0" w:oddHBand="0" w:evenHBand="0" w:firstRowFirstColumn="0" w:firstRowLastColumn="0" w:lastRowFirstColumn="0" w:lastRowLastColumn="0"/>
            <w:tcW w:w="3114" w:type="dxa"/>
            <w:vAlign w:val="center"/>
          </w:tcPr>
          <w:p w14:paraId="6EC4CE72" w14:textId="77777777" w:rsidR="0028100B" w:rsidRPr="00E94C3E" w:rsidRDefault="0028100B" w:rsidP="0050161C">
            <w:pPr>
              <w:spacing w:after="0" w:line="240" w:lineRule="auto"/>
              <w:ind w:left="360"/>
              <w:rPr>
                <w:rFonts w:cs="Arial"/>
                <w:b w:val="0"/>
                <w:bCs w:val="0"/>
                <w:sz w:val="22"/>
              </w:rPr>
            </w:pPr>
            <w:r w:rsidRPr="00E94C3E">
              <w:rPr>
                <w:rFonts w:cs="Arial"/>
                <w:sz w:val="22"/>
              </w:rPr>
              <w:t xml:space="preserve">FORMULE 2 </w:t>
            </w:r>
          </w:p>
          <w:p w14:paraId="0F30CF39" w14:textId="77777777" w:rsidR="00C2664F" w:rsidRPr="00E94C3E" w:rsidRDefault="0028100B" w:rsidP="0050161C">
            <w:pPr>
              <w:spacing w:after="0" w:line="240" w:lineRule="auto"/>
              <w:ind w:left="360"/>
              <w:rPr>
                <w:rFonts w:cs="Arial"/>
                <w:sz w:val="22"/>
              </w:rPr>
            </w:pPr>
            <w:r w:rsidRPr="00E94C3E">
              <w:rPr>
                <w:rFonts w:cs="Arial"/>
                <w:sz w:val="22"/>
              </w:rPr>
              <w:t>(2 jours + 1 nuitée (du mardi)</w:t>
            </w:r>
          </w:p>
        </w:tc>
        <w:tc>
          <w:tcPr>
            <w:tcW w:w="440" w:type="dxa"/>
            <w:vAlign w:val="center"/>
          </w:tcPr>
          <w:p w14:paraId="5E8A6F15" w14:textId="77777777" w:rsidR="00C2664F" w:rsidRPr="00E94C3E" w:rsidRDefault="00C2664F" w:rsidP="0050161C">
            <w:pPr>
              <w:spacing w:after="0" w:line="240" w:lineRule="auto"/>
              <w:ind w:left="360"/>
              <w:jc w:val="center"/>
              <w:cnfStyle w:val="000000000000" w:firstRow="0" w:lastRow="0" w:firstColumn="0" w:lastColumn="0" w:oddVBand="0" w:evenVBand="0" w:oddHBand="0" w:evenHBand="0" w:firstRowFirstColumn="0" w:firstRowLastColumn="0" w:lastRowFirstColumn="0" w:lastRowLastColumn="0"/>
              <w:rPr>
                <w:rFonts w:cs="Arial"/>
                <w:sz w:val="22"/>
              </w:rPr>
            </w:pPr>
            <w:r w:rsidRPr="00E94C3E">
              <w:rPr>
                <w:rFonts w:cs="Arial"/>
                <w:sz w:val="22"/>
              </w:rPr>
              <w:t>50</w:t>
            </w:r>
            <w:r w:rsidR="0028100B" w:rsidRPr="00E94C3E">
              <w:rPr>
                <w:rFonts w:cs="Arial"/>
                <w:sz w:val="22"/>
              </w:rPr>
              <w:t xml:space="preserve"> €</w:t>
            </w:r>
          </w:p>
        </w:tc>
        <w:tc>
          <w:tcPr>
            <w:tcW w:w="1726" w:type="dxa"/>
            <w:vAlign w:val="center"/>
          </w:tcPr>
          <w:p w14:paraId="7FD46D5D" w14:textId="77777777" w:rsidR="00C2664F" w:rsidRPr="00E94C3E" w:rsidRDefault="0028100B" w:rsidP="0050161C">
            <w:pPr>
              <w:spacing w:after="0" w:line="240" w:lineRule="auto"/>
              <w:ind w:left="360"/>
              <w:jc w:val="center"/>
              <w:cnfStyle w:val="000000000000" w:firstRow="0" w:lastRow="0" w:firstColumn="0" w:lastColumn="0" w:oddVBand="0" w:evenVBand="0" w:oddHBand="0" w:evenHBand="0" w:firstRowFirstColumn="0" w:firstRowLastColumn="0" w:lastRowFirstColumn="0" w:lastRowLastColumn="0"/>
              <w:rPr>
                <w:rFonts w:cs="Arial"/>
                <w:sz w:val="22"/>
              </w:rPr>
            </w:pPr>
            <w:r w:rsidRPr="00E94C3E">
              <w:rPr>
                <w:rFonts w:cs="Arial"/>
                <w:sz w:val="22"/>
              </w:rPr>
              <w:t>40 €</w:t>
            </w:r>
          </w:p>
        </w:tc>
        <w:tc>
          <w:tcPr>
            <w:tcW w:w="1835" w:type="dxa"/>
            <w:vAlign w:val="center"/>
          </w:tcPr>
          <w:p w14:paraId="137488D7" w14:textId="77777777" w:rsidR="00C2664F" w:rsidRPr="00E94C3E" w:rsidRDefault="0028100B" w:rsidP="0050161C">
            <w:pPr>
              <w:spacing w:after="0" w:line="240" w:lineRule="auto"/>
              <w:ind w:left="360"/>
              <w:jc w:val="center"/>
              <w:cnfStyle w:val="000000000000" w:firstRow="0" w:lastRow="0" w:firstColumn="0" w:lastColumn="0" w:oddVBand="0" w:evenVBand="0" w:oddHBand="0" w:evenHBand="0" w:firstRowFirstColumn="0" w:firstRowLastColumn="0" w:lastRowFirstColumn="0" w:lastRowLastColumn="0"/>
              <w:rPr>
                <w:rFonts w:cs="Arial"/>
                <w:sz w:val="22"/>
              </w:rPr>
            </w:pPr>
            <w:r w:rsidRPr="00E94C3E">
              <w:rPr>
                <w:rFonts w:cs="Arial"/>
                <w:sz w:val="22"/>
              </w:rPr>
              <w:t>105 €</w:t>
            </w:r>
          </w:p>
        </w:tc>
      </w:tr>
      <w:tr w:rsidR="00C2664F" w:rsidRPr="00E94C3E" w14:paraId="42CD9D90" w14:textId="77777777" w:rsidTr="0028100B">
        <w:tc>
          <w:tcPr>
            <w:cnfStyle w:val="001000000000" w:firstRow="0" w:lastRow="0" w:firstColumn="1" w:lastColumn="0" w:oddVBand="0" w:evenVBand="0" w:oddHBand="0" w:evenHBand="0" w:firstRowFirstColumn="0" w:firstRowLastColumn="0" w:lastRowFirstColumn="0" w:lastRowLastColumn="0"/>
            <w:tcW w:w="3114" w:type="dxa"/>
            <w:vAlign w:val="center"/>
          </w:tcPr>
          <w:p w14:paraId="6EAFF09B" w14:textId="77777777" w:rsidR="0028100B" w:rsidRPr="00E94C3E" w:rsidRDefault="0028100B" w:rsidP="0050161C">
            <w:pPr>
              <w:spacing w:after="0" w:line="240" w:lineRule="auto"/>
              <w:ind w:left="360"/>
              <w:rPr>
                <w:rFonts w:cs="Arial"/>
                <w:b w:val="0"/>
                <w:bCs w:val="0"/>
                <w:sz w:val="22"/>
              </w:rPr>
            </w:pPr>
            <w:r w:rsidRPr="00E94C3E">
              <w:rPr>
                <w:rFonts w:cs="Arial"/>
                <w:sz w:val="22"/>
              </w:rPr>
              <w:t xml:space="preserve">FORMULE 3 </w:t>
            </w:r>
          </w:p>
          <w:p w14:paraId="6EAE5A06" w14:textId="77777777" w:rsidR="00C2664F" w:rsidRPr="00E94C3E" w:rsidRDefault="0028100B" w:rsidP="0050161C">
            <w:pPr>
              <w:spacing w:after="0" w:line="240" w:lineRule="auto"/>
              <w:ind w:left="360"/>
              <w:rPr>
                <w:rFonts w:cs="Arial"/>
                <w:sz w:val="22"/>
              </w:rPr>
            </w:pPr>
            <w:r w:rsidRPr="00E94C3E">
              <w:rPr>
                <w:rFonts w:cs="Arial"/>
                <w:sz w:val="22"/>
              </w:rPr>
              <w:t>(2 jours + 2 nuitées (du lundi et du mardi) et le diner du lundi)</w:t>
            </w:r>
          </w:p>
        </w:tc>
        <w:tc>
          <w:tcPr>
            <w:tcW w:w="440" w:type="dxa"/>
            <w:vAlign w:val="center"/>
          </w:tcPr>
          <w:p w14:paraId="31C091CA" w14:textId="77777777" w:rsidR="00C2664F" w:rsidRPr="00E94C3E" w:rsidRDefault="0028100B" w:rsidP="0050161C">
            <w:pPr>
              <w:spacing w:after="0" w:line="240" w:lineRule="auto"/>
              <w:ind w:left="360"/>
              <w:jc w:val="center"/>
              <w:cnfStyle w:val="000000000000" w:firstRow="0" w:lastRow="0" w:firstColumn="0" w:lastColumn="0" w:oddVBand="0" w:evenVBand="0" w:oddHBand="0" w:evenHBand="0" w:firstRowFirstColumn="0" w:firstRowLastColumn="0" w:lastRowFirstColumn="0" w:lastRowLastColumn="0"/>
              <w:rPr>
                <w:rFonts w:cs="Arial"/>
                <w:sz w:val="22"/>
              </w:rPr>
            </w:pPr>
            <w:r w:rsidRPr="00E94C3E">
              <w:rPr>
                <w:rFonts w:cs="Arial"/>
                <w:sz w:val="22"/>
              </w:rPr>
              <w:t>77 €</w:t>
            </w:r>
          </w:p>
        </w:tc>
        <w:tc>
          <w:tcPr>
            <w:tcW w:w="1726" w:type="dxa"/>
            <w:vAlign w:val="center"/>
          </w:tcPr>
          <w:p w14:paraId="43A5C4BB" w14:textId="77777777" w:rsidR="00C2664F" w:rsidRPr="00E94C3E" w:rsidRDefault="0028100B" w:rsidP="0050161C">
            <w:pPr>
              <w:spacing w:after="0" w:line="240" w:lineRule="auto"/>
              <w:ind w:left="360"/>
              <w:jc w:val="center"/>
              <w:cnfStyle w:val="000000000000" w:firstRow="0" w:lastRow="0" w:firstColumn="0" w:lastColumn="0" w:oddVBand="0" w:evenVBand="0" w:oddHBand="0" w:evenHBand="0" w:firstRowFirstColumn="0" w:firstRowLastColumn="0" w:lastRowFirstColumn="0" w:lastRowLastColumn="0"/>
              <w:rPr>
                <w:rFonts w:cs="Arial"/>
                <w:sz w:val="22"/>
              </w:rPr>
            </w:pPr>
            <w:r w:rsidRPr="00E94C3E">
              <w:rPr>
                <w:rFonts w:cs="Arial"/>
                <w:sz w:val="22"/>
              </w:rPr>
              <w:t>62 €</w:t>
            </w:r>
          </w:p>
        </w:tc>
        <w:tc>
          <w:tcPr>
            <w:tcW w:w="1835" w:type="dxa"/>
            <w:vAlign w:val="center"/>
          </w:tcPr>
          <w:p w14:paraId="49790550" w14:textId="77777777" w:rsidR="00C2664F" w:rsidRPr="00E94C3E" w:rsidRDefault="0028100B" w:rsidP="0050161C">
            <w:pPr>
              <w:spacing w:after="0" w:line="240" w:lineRule="auto"/>
              <w:ind w:left="360"/>
              <w:jc w:val="center"/>
              <w:cnfStyle w:val="000000000000" w:firstRow="0" w:lastRow="0" w:firstColumn="0" w:lastColumn="0" w:oddVBand="0" w:evenVBand="0" w:oddHBand="0" w:evenHBand="0" w:firstRowFirstColumn="0" w:firstRowLastColumn="0" w:lastRowFirstColumn="0" w:lastRowLastColumn="0"/>
              <w:rPr>
                <w:rFonts w:cs="Arial"/>
                <w:sz w:val="22"/>
              </w:rPr>
            </w:pPr>
            <w:r w:rsidRPr="00E94C3E">
              <w:rPr>
                <w:rFonts w:cs="Arial"/>
                <w:sz w:val="22"/>
              </w:rPr>
              <w:t>132 €</w:t>
            </w:r>
          </w:p>
        </w:tc>
      </w:tr>
    </w:tbl>
    <w:p w14:paraId="65226C6F" w14:textId="77777777" w:rsidR="00F05EDC" w:rsidRPr="00E94C3E" w:rsidRDefault="00F05EDC" w:rsidP="0050161C">
      <w:pPr>
        <w:spacing w:after="0" w:line="240" w:lineRule="auto"/>
        <w:jc w:val="both"/>
      </w:pPr>
    </w:p>
    <w:p w14:paraId="33957672" w14:textId="77777777" w:rsidR="00E94C3E" w:rsidRPr="00E94C3E" w:rsidRDefault="00F05EDC" w:rsidP="0050161C">
      <w:pPr>
        <w:pStyle w:val="Paragraphedeliste"/>
        <w:numPr>
          <w:ilvl w:val="0"/>
          <w:numId w:val="5"/>
        </w:numPr>
        <w:autoSpaceDE w:val="0"/>
        <w:autoSpaceDN w:val="0"/>
        <w:adjustRightInd w:val="0"/>
        <w:spacing w:after="0" w:line="240" w:lineRule="auto"/>
        <w:rPr>
          <w:rFonts w:cs="Times-Roman"/>
          <w:szCs w:val="24"/>
        </w:rPr>
      </w:pPr>
      <w:r w:rsidRPr="00E94C3E">
        <w:rPr>
          <w:b/>
        </w:rPr>
        <w:t>Mode de p</w:t>
      </w:r>
      <w:r w:rsidR="0081125A" w:rsidRPr="00E94C3E">
        <w:rPr>
          <w:b/>
        </w:rPr>
        <w:t>aiement</w:t>
      </w:r>
      <w:r w:rsidRPr="00E94C3E">
        <w:t xml:space="preserve"> </w:t>
      </w:r>
      <w:r w:rsidR="0081125A" w:rsidRPr="00E94C3E">
        <w:t xml:space="preserve">: </w:t>
      </w:r>
    </w:p>
    <w:p w14:paraId="12019F29" w14:textId="6B303606" w:rsidR="000B0CA1" w:rsidRPr="00E94C3E" w:rsidRDefault="000B0CA1" w:rsidP="0050161C">
      <w:pPr>
        <w:autoSpaceDE w:val="0"/>
        <w:autoSpaceDN w:val="0"/>
        <w:adjustRightInd w:val="0"/>
        <w:spacing w:after="0" w:line="240" w:lineRule="auto"/>
        <w:ind w:left="360"/>
        <w:rPr>
          <w:rFonts w:cs="Times-Roman"/>
          <w:szCs w:val="24"/>
        </w:rPr>
      </w:pPr>
      <w:r w:rsidRPr="00E94C3E">
        <w:rPr>
          <w:rFonts w:cs="Times-Roman"/>
          <w:szCs w:val="24"/>
        </w:rPr>
        <w:t>Pour les commandes en ligne, seul le paiement par carte bancaire est autorisé. La liste des types de cartes bancaires acceptées est énoncée sur le site.</w:t>
      </w:r>
    </w:p>
    <w:p w14:paraId="6343B525" w14:textId="77777777" w:rsidR="000B0CA1" w:rsidRPr="00E94C3E" w:rsidRDefault="000B0CA1" w:rsidP="0050161C">
      <w:pPr>
        <w:autoSpaceDE w:val="0"/>
        <w:autoSpaceDN w:val="0"/>
        <w:adjustRightInd w:val="0"/>
        <w:spacing w:after="0" w:line="240" w:lineRule="auto"/>
        <w:ind w:left="360"/>
        <w:rPr>
          <w:rFonts w:cs="Times-Roman"/>
          <w:szCs w:val="24"/>
        </w:rPr>
      </w:pPr>
      <w:r w:rsidRPr="00E94C3E">
        <w:rPr>
          <w:rFonts w:cs="Times-Roman"/>
          <w:szCs w:val="24"/>
        </w:rPr>
        <w:t>Tout paiement par carte bancaire est débité dès la validation finale de la commande.</w:t>
      </w:r>
    </w:p>
    <w:p w14:paraId="3F9FBF21" w14:textId="0B0BBF46" w:rsidR="00F05EDC" w:rsidRPr="00E94C3E" w:rsidRDefault="000B0CA1" w:rsidP="0050161C">
      <w:pPr>
        <w:spacing w:after="0" w:line="240" w:lineRule="auto"/>
        <w:ind w:left="360"/>
        <w:jc w:val="both"/>
      </w:pPr>
      <w:r w:rsidRPr="00E94C3E">
        <w:rPr>
          <w:rFonts w:cs="Times-Roman"/>
          <w:szCs w:val="24"/>
        </w:rPr>
        <w:t>Tout mode de paiement non prévu aux présentes conditions générales de vente sera refusé par l’Institut de l’Entreprise</w:t>
      </w:r>
    </w:p>
    <w:p w14:paraId="1DCF5A40" w14:textId="77777777" w:rsidR="00E94C3E" w:rsidRDefault="0081125A" w:rsidP="0050161C">
      <w:pPr>
        <w:pStyle w:val="Paragraphedeliste"/>
        <w:numPr>
          <w:ilvl w:val="0"/>
          <w:numId w:val="5"/>
        </w:numPr>
        <w:spacing w:after="0" w:line="240" w:lineRule="auto"/>
        <w:jc w:val="both"/>
      </w:pPr>
      <w:r w:rsidRPr="00E94C3E">
        <w:rPr>
          <w:b/>
        </w:rPr>
        <w:lastRenderedPageBreak/>
        <w:t>Confirmation d'inscription</w:t>
      </w:r>
      <w:r w:rsidRPr="00E94C3E">
        <w:t xml:space="preserve"> : </w:t>
      </w:r>
    </w:p>
    <w:p w14:paraId="6E743A83" w14:textId="3DAFD6C7" w:rsidR="00F05EDC" w:rsidRPr="00E94C3E" w:rsidRDefault="0081125A" w:rsidP="0050161C">
      <w:pPr>
        <w:spacing w:after="0" w:line="240" w:lineRule="auto"/>
        <w:ind w:left="360"/>
        <w:jc w:val="both"/>
      </w:pPr>
      <w:r w:rsidRPr="00E94C3E">
        <w:t xml:space="preserve">La confirmation auprès du participant se fait uniquement par E-mail. Vérifiez que votre adresse électronique soit bien mentionnée. En aucun cas la même adresse électronique ne peut être utilisée sur plusieurs inscriptions. </w:t>
      </w:r>
    </w:p>
    <w:p w14:paraId="7BF5B882" w14:textId="77777777" w:rsidR="00F05EDC" w:rsidRPr="00E94C3E" w:rsidRDefault="00F05EDC" w:rsidP="0050161C">
      <w:pPr>
        <w:pStyle w:val="Paragraphedeliste"/>
        <w:spacing w:after="0" w:line="240" w:lineRule="auto"/>
      </w:pPr>
    </w:p>
    <w:p w14:paraId="27BEEC3D" w14:textId="77777777" w:rsidR="00E94C3E" w:rsidRDefault="0081125A" w:rsidP="0050161C">
      <w:pPr>
        <w:pStyle w:val="Paragraphedeliste"/>
        <w:numPr>
          <w:ilvl w:val="0"/>
          <w:numId w:val="5"/>
        </w:numPr>
        <w:spacing w:after="0" w:line="240" w:lineRule="auto"/>
        <w:jc w:val="both"/>
      </w:pPr>
      <w:r w:rsidRPr="00E94C3E">
        <w:rPr>
          <w:b/>
        </w:rPr>
        <w:t>Prise en charge</w:t>
      </w:r>
      <w:r w:rsidRPr="00E94C3E">
        <w:t xml:space="preserve"> : </w:t>
      </w:r>
    </w:p>
    <w:p w14:paraId="1CB45C6C" w14:textId="69659E7B" w:rsidR="00CE3534" w:rsidRPr="00E94C3E" w:rsidRDefault="00F16AFB" w:rsidP="0050161C">
      <w:pPr>
        <w:spacing w:after="0" w:line="240" w:lineRule="auto"/>
        <w:ind w:left="360"/>
        <w:jc w:val="both"/>
      </w:pPr>
      <w:r w:rsidRPr="00E94C3E">
        <w:t>Dans le cadre d’une participation via la délégation académique, les frais de participation et de transport sont soit directement réglés en ligne par l’Académie, soit avancés par le participant qui se fera ensuite rembourser</w:t>
      </w:r>
      <w:r w:rsidR="00E1562B">
        <w:t xml:space="preserve"> </w:t>
      </w:r>
      <w:r w:rsidR="00E1562B" w:rsidRPr="00E1562B">
        <w:rPr>
          <w:color w:val="FF0000"/>
          <w:u w:val="single"/>
        </w:rPr>
        <w:t>par son académie</w:t>
      </w:r>
      <w:r w:rsidRPr="00E94C3E">
        <w:t>. Dans le cas où un participant se serait déjà inscrit à titre individuel, il doit contacter les organisateurs (</w:t>
      </w:r>
      <w:hyperlink r:id="rId11" w:history="1">
        <w:r w:rsidRPr="00E94C3E">
          <w:rPr>
            <w:rStyle w:val="Lienhypertexte"/>
          </w:rPr>
          <w:t>eee@idep.net</w:t>
        </w:r>
      </w:hyperlink>
      <w:r w:rsidRPr="00E94C3E">
        <w:t>) qui modifier</w:t>
      </w:r>
      <w:r w:rsidR="0050161C">
        <w:t>ont</w:t>
      </w:r>
      <w:r w:rsidRPr="00E94C3E">
        <w:t xml:space="preserve"> son inscription en conséquence. Il lui sera alors demandé de régler en ligne le différentiel de tarif.</w:t>
      </w:r>
      <w:r w:rsidR="00CE3534" w:rsidRPr="00E94C3E">
        <w:t xml:space="preserve"> Une facture lui sera alors adressée par e-mail.</w:t>
      </w:r>
    </w:p>
    <w:p w14:paraId="4E4A6530" w14:textId="77777777" w:rsidR="00CE3534" w:rsidRPr="00E94C3E" w:rsidRDefault="00CE3534" w:rsidP="0050161C">
      <w:pPr>
        <w:spacing w:after="0" w:line="240" w:lineRule="auto"/>
        <w:ind w:left="360"/>
        <w:jc w:val="both"/>
      </w:pPr>
    </w:p>
    <w:p w14:paraId="3DB555B2" w14:textId="77777777" w:rsidR="0050161C" w:rsidRDefault="0081125A" w:rsidP="0050161C">
      <w:pPr>
        <w:pStyle w:val="Paragraphedeliste"/>
        <w:numPr>
          <w:ilvl w:val="0"/>
          <w:numId w:val="5"/>
        </w:numPr>
        <w:spacing w:after="0" w:line="240" w:lineRule="auto"/>
        <w:jc w:val="both"/>
      </w:pPr>
      <w:r w:rsidRPr="00E94C3E">
        <w:rPr>
          <w:b/>
        </w:rPr>
        <w:t>Facture</w:t>
      </w:r>
      <w:r w:rsidRPr="00E94C3E">
        <w:t xml:space="preserve"> : </w:t>
      </w:r>
    </w:p>
    <w:p w14:paraId="1718C6FE" w14:textId="11251835" w:rsidR="00F05EDC" w:rsidRPr="00E94C3E" w:rsidRDefault="0050161C" w:rsidP="0050161C">
      <w:pPr>
        <w:spacing w:after="0" w:line="240" w:lineRule="auto"/>
        <w:ind w:left="360"/>
        <w:jc w:val="both"/>
      </w:pPr>
      <w:r w:rsidRPr="0050161C">
        <w:t>E</w:t>
      </w:r>
      <w:r w:rsidR="0081125A" w:rsidRPr="00E94C3E">
        <w:t>lle est émise sur les bases d'une facturation HT majorée de la TVA en vigueur</w:t>
      </w:r>
      <w:r w:rsidR="00CE3534" w:rsidRPr="00E94C3E">
        <w:t xml:space="preserve"> et adressée par e-mail à l’issue du règlement par le participant</w:t>
      </w:r>
      <w:r w:rsidR="0081125A" w:rsidRPr="00E94C3E">
        <w:t>.</w:t>
      </w:r>
    </w:p>
    <w:p w14:paraId="2C96CEF9" w14:textId="77777777" w:rsidR="00F05EDC" w:rsidRPr="00E94C3E" w:rsidRDefault="00F05EDC" w:rsidP="0050161C">
      <w:pPr>
        <w:pStyle w:val="Paragraphedeliste"/>
        <w:spacing w:after="0" w:line="240" w:lineRule="auto"/>
      </w:pPr>
    </w:p>
    <w:p w14:paraId="308EF1FC" w14:textId="77777777" w:rsidR="00F05EDC" w:rsidRPr="00E94C3E" w:rsidRDefault="0081125A" w:rsidP="0050161C">
      <w:pPr>
        <w:pStyle w:val="Paragraphedeliste"/>
        <w:numPr>
          <w:ilvl w:val="0"/>
          <w:numId w:val="5"/>
        </w:numPr>
        <w:spacing w:after="0" w:line="240" w:lineRule="auto"/>
        <w:jc w:val="both"/>
      </w:pPr>
      <w:r w:rsidRPr="0050161C">
        <w:rPr>
          <w:b/>
        </w:rPr>
        <w:t xml:space="preserve">Clôture des inscriptions </w:t>
      </w:r>
      <w:r w:rsidRPr="00E94C3E">
        <w:t>:</w:t>
      </w:r>
      <w:r w:rsidR="00F05EDC" w:rsidRPr="00E94C3E">
        <w:t xml:space="preserve"> </w:t>
      </w:r>
      <w:r w:rsidR="00CE3534" w:rsidRPr="0050161C">
        <w:rPr>
          <w:color w:val="000000" w:themeColor="text1"/>
        </w:rPr>
        <w:t>vendredi 24 août à 17 heures.</w:t>
      </w:r>
    </w:p>
    <w:p w14:paraId="76E62DFB" w14:textId="77777777" w:rsidR="00F05EDC" w:rsidRPr="00E94C3E" w:rsidRDefault="00F05EDC" w:rsidP="0050161C">
      <w:pPr>
        <w:spacing w:after="0" w:line="240" w:lineRule="auto"/>
        <w:jc w:val="both"/>
      </w:pPr>
    </w:p>
    <w:p w14:paraId="508DCFC7" w14:textId="77777777" w:rsidR="0050161C" w:rsidRDefault="0081125A" w:rsidP="0050161C">
      <w:pPr>
        <w:pStyle w:val="Paragraphedeliste"/>
        <w:numPr>
          <w:ilvl w:val="0"/>
          <w:numId w:val="5"/>
        </w:numPr>
        <w:spacing w:after="0" w:line="240" w:lineRule="auto"/>
        <w:jc w:val="both"/>
      </w:pPr>
      <w:r w:rsidRPr="00E94C3E">
        <w:rPr>
          <w:b/>
        </w:rPr>
        <w:t>Annulation</w:t>
      </w:r>
      <w:r w:rsidR="00F05EDC" w:rsidRPr="00E94C3E">
        <w:t xml:space="preserve"> : </w:t>
      </w:r>
    </w:p>
    <w:p w14:paraId="6B68F815" w14:textId="77777777" w:rsidR="0050161C" w:rsidRDefault="0050161C" w:rsidP="0050161C">
      <w:pPr>
        <w:pStyle w:val="Paragraphedeliste"/>
        <w:spacing w:after="0" w:line="240" w:lineRule="auto"/>
      </w:pPr>
    </w:p>
    <w:p w14:paraId="777EE36D" w14:textId="75302B7E" w:rsidR="00F05EDC" w:rsidRPr="00E94C3E" w:rsidRDefault="0050161C" w:rsidP="0050161C">
      <w:pPr>
        <w:spacing w:after="0" w:line="240" w:lineRule="auto"/>
        <w:ind w:left="360"/>
        <w:jc w:val="both"/>
      </w:pPr>
      <w:r>
        <w:t>A</w:t>
      </w:r>
      <w:r w:rsidR="00F05EDC" w:rsidRPr="00E94C3E">
        <w:t>ucun remboursement ne sera possible une fois l’inscription payée.</w:t>
      </w:r>
    </w:p>
    <w:p w14:paraId="4D17980A" w14:textId="77777777" w:rsidR="00A64BE2" w:rsidRPr="0050161C" w:rsidRDefault="00A64BE2" w:rsidP="0050161C">
      <w:pPr>
        <w:autoSpaceDE w:val="0"/>
        <w:autoSpaceDN w:val="0"/>
        <w:adjustRightInd w:val="0"/>
        <w:spacing w:after="0" w:line="240" w:lineRule="auto"/>
        <w:ind w:left="360"/>
        <w:rPr>
          <w:rFonts w:cs="Times-Roman"/>
          <w:szCs w:val="24"/>
        </w:rPr>
      </w:pPr>
      <w:r w:rsidRPr="0050161C">
        <w:rPr>
          <w:rFonts w:cs="Times-Roman"/>
          <w:szCs w:val="24"/>
        </w:rPr>
        <w:t>En application de l’article L121-21-8 du Code de la consommation, l’achat de billets des foires et salons ne peut faire l'objet d'un droit de rétractation.</w:t>
      </w:r>
    </w:p>
    <w:p w14:paraId="177CC3C3" w14:textId="77777777" w:rsidR="00A64BE2" w:rsidRPr="00E94C3E" w:rsidRDefault="00A64BE2" w:rsidP="0050161C">
      <w:pPr>
        <w:spacing w:after="0" w:line="240" w:lineRule="auto"/>
        <w:ind w:left="360"/>
        <w:jc w:val="both"/>
      </w:pPr>
    </w:p>
    <w:p w14:paraId="59E7C681" w14:textId="77777777" w:rsidR="00F05EDC" w:rsidRPr="00E94C3E" w:rsidRDefault="00F05EDC" w:rsidP="0050161C">
      <w:pPr>
        <w:pStyle w:val="Paragraphedeliste"/>
        <w:spacing w:after="0" w:line="240" w:lineRule="auto"/>
      </w:pPr>
    </w:p>
    <w:p w14:paraId="2BB73116" w14:textId="4CFB229A" w:rsidR="0081125A" w:rsidRDefault="00F05EDC" w:rsidP="0050161C">
      <w:pPr>
        <w:pStyle w:val="Paragraphedeliste"/>
        <w:numPr>
          <w:ilvl w:val="0"/>
          <w:numId w:val="5"/>
        </w:numPr>
        <w:spacing w:after="0" w:line="240" w:lineRule="auto"/>
        <w:jc w:val="both"/>
        <w:rPr>
          <w:b/>
        </w:rPr>
      </w:pPr>
      <w:r w:rsidRPr="00E94C3E">
        <w:rPr>
          <w:b/>
        </w:rPr>
        <w:t>Remboursement frais de transport</w:t>
      </w:r>
    </w:p>
    <w:p w14:paraId="596B3A39" w14:textId="77777777" w:rsidR="000B4672" w:rsidRPr="000B4672" w:rsidRDefault="000B4672" w:rsidP="000B4672">
      <w:pPr>
        <w:spacing w:after="0" w:line="240" w:lineRule="auto"/>
        <w:ind w:left="360"/>
        <w:jc w:val="both"/>
        <w:rPr>
          <w:b/>
        </w:rPr>
      </w:pPr>
    </w:p>
    <w:p w14:paraId="2DE2D3E3" w14:textId="0D4C7CC7" w:rsidR="00C2664F" w:rsidRPr="00E94C3E" w:rsidRDefault="00E940A1" w:rsidP="000B4672">
      <w:pPr>
        <w:spacing w:after="0" w:line="240" w:lineRule="auto"/>
        <w:ind w:left="360"/>
      </w:pPr>
      <w:r w:rsidRPr="00E94C3E">
        <w:t>Sur justificatif, les frais de transport des participants seront remboursés à hauteur de 130 euros maximum par personne.</w:t>
      </w:r>
    </w:p>
    <w:p w14:paraId="4A5B9D15" w14:textId="38D7D4DE" w:rsidR="00E940A1" w:rsidRPr="00E94C3E" w:rsidRDefault="00AA4863" w:rsidP="000B4672">
      <w:pPr>
        <w:spacing w:after="0" w:line="240" w:lineRule="auto"/>
        <w:ind w:left="360"/>
      </w:pPr>
      <w:r w:rsidRPr="00E94C3E">
        <w:t>Le détail de la procédure et les dates limites seront disponible</w:t>
      </w:r>
      <w:r w:rsidR="00583D76">
        <w:t>s</w:t>
      </w:r>
      <w:r w:rsidRPr="00E94C3E">
        <w:t xml:space="preserve"> sur </w:t>
      </w:r>
      <w:r w:rsidR="00B96618" w:rsidRPr="00E94C3E">
        <w:t xml:space="preserve">Melchior.fr </w:t>
      </w:r>
      <w:r w:rsidR="00796288" w:rsidRPr="00E94C3E">
        <w:t xml:space="preserve"> </w:t>
      </w:r>
    </w:p>
    <w:sectPr w:rsidR="00E940A1" w:rsidRPr="00E94C3E" w:rsidSect="00583D76">
      <w:headerReference w:type="default" r:id="rId12"/>
      <w:pgSz w:w="11906" w:h="16838"/>
      <w:pgMar w:top="2552"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3204FB" w14:textId="77777777" w:rsidR="00F371B6" w:rsidRDefault="00F371B6" w:rsidP="00F371B6">
      <w:pPr>
        <w:spacing w:after="0" w:line="240" w:lineRule="auto"/>
      </w:pPr>
      <w:r>
        <w:separator/>
      </w:r>
    </w:p>
  </w:endnote>
  <w:endnote w:type="continuationSeparator" w:id="0">
    <w:p w14:paraId="3A7AA078" w14:textId="77777777" w:rsidR="00F371B6" w:rsidRDefault="00F371B6" w:rsidP="00F371B6">
      <w:pPr>
        <w:spacing w:after="0" w:line="240" w:lineRule="auto"/>
      </w:pPr>
      <w:r>
        <w:continuationSeparator/>
      </w:r>
    </w:p>
  </w:endnote>
  <w:endnote w:type="continuationNotice" w:id="1">
    <w:p w14:paraId="4BC73100" w14:textId="77777777" w:rsidR="006B7E52" w:rsidRDefault="006B7E5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Times-Roman">
    <w:altName w:val="Times New Roman"/>
    <w:charset w:val="00"/>
    <w:family w:val="auto"/>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39F43D" w14:textId="77777777" w:rsidR="00F371B6" w:rsidRDefault="00F371B6" w:rsidP="00F371B6">
      <w:pPr>
        <w:spacing w:after="0" w:line="240" w:lineRule="auto"/>
      </w:pPr>
      <w:r>
        <w:separator/>
      </w:r>
    </w:p>
  </w:footnote>
  <w:footnote w:type="continuationSeparator" w:id="0">
    <w:p w14:paraId="1619BA84" w14:textId="77777777" w:rsidR="00F371B6" w:rsidRDefault="00F371B6" w:rsidP="00F371B6">
      <w:pPr>
        <w:spacing w:after="0" w:line="240" w:lineRule="auto"/>
      </w:pPr>
      <w:r>
        <w:continuationSeparator/>
      </w:r>
    </w:p>
  </w:footnote>
  <w:footnote w:type="continuationNotice" w:id="1">
    <w:p w14:paraId="5B761392" w14:textId="77777777" w:rsidR="006B7E52" w:rsidRDefault="006B7E5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FA005B" w14:textId="1071E5ED" w:rsidR="00F371B6" w:rsidRDefault="00F371B6">
    <w:pPr>
      <w:pStyle w:val="En-tte"/>
    </w:pPr>
    <w:r>
      <w:rPr>
        <w:noProof/>
      </w:rPr>
      <w:drawing>
        <wp:inline distT="0" distB="0" distL="0" distR="0" wp14:anchorId="7C8E7BC0" wp14:editId="038A415D">
          <wp:extent cx="2383889" cy="730250"/>
          <wp:effectExtent l="0" t="0" r="0" b="0"/>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EEE-HORIZONTAL1-RVB.jpg"/>
                  <pic:cNvPicPr/>
                </pic:nvPicPr>
                <pic:blipFill>
                  <a:blip r:embed="rId1">
                    <a:extLst>
                      <a:ext uri="{28A0092B-C50C-407E-A947-70E740481C1C}">
                        <a14:useLocalDpi xmlns:a14="http://schemas.microsoft.com/office/drawing/2010/main" val="0"/>
                      </a:ext>
                    </a:extLst>
                  </a:blip>
                  <a:stretch>
                    <a:fillRect/>
                  </a:stretch>
                </pic:blipFill>
                <pic:spPr>
                  <a:xfrm>
                    <a:off x="0" y="0"/>
                    <a:ext cx="2391963" cy="73272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075A49"/>
    <w:multiLevelType w:val="hybridMultilevel"/>
    <w:tmpl w:val="F22C3132"/>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63253BC"/>
    <w:multiLevelType w:val="hybridMultilevel"/>
    <w:tmpl w:val="72BE7CE2"/>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498A6C07"/>
    <w:multiLevelType w:val="hybridMultilevel"/>
    <w:tmpl w:val="F22C3132"/>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5A292062"/>
    <w:multiLevelType w:val="multilevel"/>
    <w:tmpl w:val="0FFA3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CB43F50"/>
    <w:multiLevelType w:val="hybridMultilevel"/>
    <w:tmpl w:val="3058F59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125A"/>
    <w:rsid w:val="00052B88"/>
    <w:rsid w:val="00054AC2"/>
    <w:rsid w:val="000B0CA1"/>
    <w:rsid w:val="000B4672"/>
    <w:rsid w:val="0015364A"/>
    <w:rsid w:val="0028100B"/>
    <w:rsid w:val="0039252C"/>
    <w:rsid w:val="003F2E9D"/>
    <w:rsid w:val="00481F9E"/>
    <w:rsid w:val="0050161C"/>
    <w:rsid w:val="0053187A"/>
    <w:rsid w:val="00583D76"/>
    <w:rsid w:val="005D52F4"/>
    <w:rsid w:val="006B7E52"/>
    <w:rsid w:val="00796288"/>
    <w:rsid w:val="0081125A"/>
    <w:rsid w:val="00A64BE2"/>
    <w:rsid w:val="00AA4863"/>
    <w:rsid w:val="00B96618"/>
    <w:rsid w:val="00C2664F"/>
    <w:rsid w:val="00C85D5B"/>
    <w:rsid w:val="00C92C9D"/>
    <w:rsid w:val="00CE3534"/>
    <w:rsid w:val="00D10AD0"/>
    <w:rsid w:val="00E1562B"/>
    <w:rsid w:val="00E35DF3"/>
    <w:rsid w:val="00E940A1"/>
    <w:rsid w:val="00E94C3E"/>
    <w:rsid w:val="00F05EDC"/>
    <w:rsid w:val="00F16AFB"/>
    <w:rsid w:val="00F3504A"/>
    <w:rsid w:val="00F371B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05AC158"/>
  <w15:chartTrackingRefBased/>
  <w15:docId w15:val="{78F8A1E4-010B-4FF1-B3A1-65583CCEE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3187A"/>
    <w:pPr>
      <w:spacing w:after="200" w:line="276" w:lineRule="auto"/>
    </w:pPr>
    <w:rPr>
      <w:rFonts w:ascii="Trebuchet MS" w:hAnsi="Trebuchet MS"/>
      <w:sz w:val="24"/>
    </w:rPr>
  </w:style>
  <w:style w:type="paragraph" w:styleId="Titre1">
    <w:name w:val="heading 1"/>
    <w:basedOn w:val="Normal"/>
    <w:link w:val="Titre1Car"/>
    <w:uiPriority w:val="9"/>
    <w:qFormat/>
    <w:rsid w:val="000B0CA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35DF3"/>
    <w:pPr>
      <w:ind w:left="720"/>
      <w:contextualSpacing/>
    </w:pPr>
  </w:style>
  <w:style w:type="character" w:styleId="Lienhypertexte">
    <w:name w:val="Hyperlink"/>
    <w:basedOn w:val="Policepardfaut"/>
    <w:uiPriority w:val="99"/>
    <w:unhideWhenUsed/>
    <w:rsid w:val="00E35DF3"/>
    <w:rPr>
      <w:color w:val="0563C1" w:themeColor="hyperlink"/>
      <w:u w:val="single"/>
    </w:rPr>
  </w:style>
  <w:style w:type="character" w:styleId="Mentionnonrsolue">
    <w:name w:val="Unresolved Mention"/>
    <w:basedOn w:val="Policepardfaut"/>
    <w:uiPriority w:val="99"/>
    <w:semiHidden/>
    <w:unhideWhenUsed/>
    <w:rsid w:val="00E35DF3"/>
    <w:rPr>
      <w:color w:val="808080"/>
      <w:shd w:val="clear" w:color="auto" w:fill="E6E6E6"/>
    </w:rPr>
  </w:style>
  <w:style w:type="table" w:styleId="TableauGrille1Clair-Accentuation2">
    <w:name w:val="Grid Table 1 Light Accent 2"/>
    <w:basedOn w:val="TableauNormal"/>
    <w:uiPriority w:val="46"/>
    <w:rsid w:val="00C2664F"/>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character" w:customStyle="1" w:styleId="Titre1Car">
    <w:name w:val="Titre 1 Car"/>
    <w:basedOn w:val="Policepardfaut"/>
    <w:link w:val="Titre1"/>
    <w:uiPriority w:val="9"/>
    <w:rsid w:val="000B0CA1"/>
    <w:rPr>
      <w:rFonts w:ascii="Times New Roman" w:eastAsia="Times New Roman" w:hAnsi="Times New Roman" w:cs="Times New Roman"/>
      <w:b/>
      <w:bCs/>
      <w:kern w:val="36"/>
      <w:sz w:val="48"/>
      <w:szCs w:val="48"/>
      <w:lang w:eastAsia="fr-FR"/>
    </w:rPr>
  </w:style>
  <w:style w:type="paragraph" w:styleId="En-tte">
    <w:name w:val="header"/>
    <w:basedOn w:val="Normal"/>
    <w:link w:val="En-tteCar"/>
    <w:uiPriority w:val="99"/>
    <w:unhideWhenUsed/>
    <w:rsid w:val="00F371B6"/>
    <w:pPr>
      <w:tabs>
        <w:tab w:val="center" w:pos="4536"/>
        <w:tab w:val="right" w:pos="9072"/>
      </w:tabs>
      <w:spacing w:after="0" w:line="240" w:lineRule="auto"/>
    </w:pPr>
  </w:style>
  <w:style w:type="character" w:customStyle="1" w:styleId="En-tteCar">
    <w:name w:val="En-tête Car"/>
    <w:basedOn w:val="Policepardfaut"/>
    <w:link w:val="En-tte"/>
    <w:uiPriority w:val="99"/>
    <w:rsid w:val="00F371B6"/>
    <w:rPr>
      <w:rFonts w:ascii="Trebuchet MS" w:hAnsi="Trebuchet MS"/>
      <w:sz w:val="24"/>
    </w:rPr>
  </w:style>
  <w:style w:type="paragraph" w:styleId="Pieddepage">
    <w:name w:val="footer"/>
    <w:basedOn w:val="Normal"/>
    <w:link w:val="PieddepageCar"/>
    <w:uiPriority w:val="99"/>
    <w:unhideWhenUsed/>
    <w:rsid w:val="00F371B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371B6"/>
    <w:rPr>
      <w:rFonts w:ascii="Trebuchet MS" w:hAnsi="Trebuchet M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eee@idep.net" TargetMode="External"/><Relationship Id="rId5" Type="http://schemas.openxmlformats.org/officeDocument/2006/relationships/styles" Target="styles.xml"/><Relationship Id="rId10" Type="http://schemas.openxmlformats.org/officeDocument/2006/relationships/hyperlink" Target="http://www.eee.melchior.fr"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5EFFF40C0069A4D9655A9A027144DC4" ma:contentTypeVersion="8" ma:contentTypeDescription="Crée un document." ma:contentTypeScope="" ma:versionID="4ef6c32b687647e74e9007ffadd32a7c">
  <xsd:schema xmlns:xsd="http://www.w3.org/2001/XMLSchema" xmlns:xs="http://www.w3.org/2001/XMLSchema" xmlns:p="http://schemas.microsoft.com/office/2006/metadata/properties" xmlns:ns2="56ddd2ae-0239-4687-b282-55f3ed7a959a" xmlns:ns3="0c6675b0-729b-48d4-9f82-0a71e1e2ee9a" targetNamespace="http://schemas.microsoft.com/office/2006/metadata/properties" ma:root="true" ma:fieldsID="ff3b6f6ad9860d0e00244b6718f6162e" ns2:_="" ns3:_="">
    <xsd:import namespace="56ddd2ae-0239-4687-b282-55f3ed7a959a"/>
    <xsd:import namespace="0c6675b0-729b-48d4-9f82-0a71e1e2ee9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ddd2ae-0239-4687-b282-55f3ed7a95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c6675b0-729b-48d4-9f82-0a71e1e2ee9a" elementFormDefault="qualified">
    <xsd:import namespace="http://schemas.microsoft.com/office/2006/documentManagement/types"/>
    <xsd:import namespace="http://schemas.microsoft.com/office/infopath/2007/PartnerControls"/>
    <xsd:element name="SharedWithUsers" ma:index="14"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4AF91BA-02D6-448A-BE77-A1D7E2AAE3E3}">
  <ds:schemaRefs>
    <ds:schemaRef ds:uri="http://schemas.microsoft.com/sharepoint/v3/contenttype/forms"/>
  </ds:schemaRefs>
</ds:datastoreItem>
</file>

<file path=customXml/itemProps2.xml><?xml version="1.0" encoding="utf-8"?>
<ds:datastoreItem xmlns:ds="http://schemas.openxmlformats.org/officeDocument/2006/customXml" ds:itemID="{31DF3D23-476B-4AD2-AAF3-DFD9B99242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ddd2ae-0239-4687-b282-55f3ed7a959a"/>
    <ds:schemaRef ds:uri="0c6675b0-729b-48d4-9f82-0a71e1e2ee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9041027-FE5D-485B-A1F3-9EFF20B19D6C}">
  <ds:schemaRefs>
    <ds:schemaRef ds:uri="http://schemas.microsoft.com/office/infopath/2007/PartnerControls"/>
    <ds:schemaRef ds:uri="56ddd2ae-0239-4687-b282-55f3ed7a959a"/>
    <ds:schemaRef ds:uri="http://purl.org/dc/elements/1.1/"/>
    <ds:schemaRef ds:uri="http://schemas.microsoft.com/office/2006/metadata/properties"/>
    <ds:schemaRef ds:uri="0c6675b0-729b-48d4-9f82-0a71e1e2ee9a"/>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523</Words>
  <Characters>2880</Characters>
  <Application>Microsoft Office Word</Application>
  <DocSecurity>4</DocSecurity>
  <Lines>24</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Nathalie GARROUX</dc:creator>
  <cp:keywords/>
  <dc:description/>
  <cp:lastModifiedBy>François Vezier</cp:lastModifiedBy>
  <cp:revision>2</cp:revision>
  <dcterms:created xsi:type="dcterms:W3CDTF">2018-05-29T13:35:00Z</dcterms:created>
  <dcterms:modified xsi:type="dcterms:W3CDTF">2018-05-29T13:35:00Z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0x01010005EFFF40C0069A4D9655A9A027144DC4</vt:lpwstr>
  </property>
</Properties>
</file>